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Алишера </w:t>
      </w:r>
      <w:r>
        <w:rPr>
          <w:rFonts w:ascii="Times New Roman" w:eastAsia="Times New Roman" w:hAnsi="Times New Roman" w:cs="Times New Roman"/>
          <w:sz w:val="28"/>
          <w:szCs w:val="28"/>
        </w:rPr>
        <w:t>Бахтиёровича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124007967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и месте рассмотрения дела /электронное вручение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188105862401124007967 от 24.01.2024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Алишера </w:t>
      </w:r>
      <w:r>
        <w:rPr>
          <w:rFonts w:ascii="Times New Roman" w:eastAsia="Times New Roman" w:hAnsi="Times New Roman" w:cs="Times New Roman"/>
          <w:sz w:val="28"/>
          <w:szCs w:val="28"/>
        </w:rPr>
        <w:t>Бахтиёровича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83256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09AF-4E44-4E55-9B92-6DFD8901882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